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b/>
          <w:bCs/>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27 апреля 2026</w:t>
      </w:r>
      <w:r>
        <w:rPr>
          <w:rFonts w:ascii="Times New Roman" w:eastAsia="Times New Roman" w:hAnsi="Times New Roman" w:cs="Times New Roman"/>
          <w:sz w:val="28"/>
          <w:szCs w:val="28"/>
        </w:rPr>
        <w:t xml:space="preserve"> года</w:t>
      </w:r>
    </w:p>
    <w:p>
      <w:pPr>
        <w:spacing w:before="0" w:after="0"/>
        <w:ind w:firstLine="72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2 Ханты-Мансийского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7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 исполняя обязанности миро</w:t>
      </w:r>
      <w:r>
        <w:rPr>
          <w:rFonts w:ascii="Times New Roman" w:eastAsia="Times New Roman" w:hAnsi="Times New Roman" w:cs="Times New Roman"/>
          <w:sz w:val="28"/>
          <w:szCs w:val="28"/>
        </w:rPr>
        <w:t>вого судьи судебного участка № 6</w:t>
      </w:r>
      <w:r>
        <w:rPr>
          <w:rFonts w:ascii="Times New Roman" w:eastAsia="Times New Roman" w:hAnsi="Times New Roman" w:cs="Times New Roman"/>
          <w:sz w:val="28"/>
          <w:szCs w:val="28"/>
        </w:rPr>
        <w:t xml:space="preserve"> Ханты-Мансийского судебного района,</w:t>
      </w:r>
    </w:p>
    <w:p>
      <w:pPr>
        <w:spacing w:before="0" w:after="0"/>
        <w:ind w:firstLine="72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8"/>
          <w:szCs w:val="28"/>
        </w:rPr>
        <w:t>329-2805/2026</w:t>
      </w:r>
      <w:r>
        <w:rPr>
          <w:rFonts w:ascii="Times New Roman" w:eastAsia="Times New Roman" w:hAnsi="Times New Roman" w:cs="Times New Roman"/>
          <w:sz w:val="28"/>
          <w:szCs w:val="28"/>
        </w:rPr>
        <w:t xml:space="preserve">, возбужденное по ч.2.1 ст.12.2 КоАП РФ в отношении </w:t>
      </w:r>
      <w:r>
        <w:rPr>
          <w:rStyle w:val="cat-FIOgrp-9rplc-4"/>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 xml:space="preserve"> </w:t>
      </w:r>
      <w:r>
        <w:rPr>
          <w:rStyle w:val="cat-FIOgrp-8rplc-5"/>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w:t>
      </w:r>
      <w:r>
        <w:rPr>
          <w:rFonts w:ascii="Times New Roman" w:eastAsia="Times New Roman" w:hAnsi="Times New Roman" w:cs="Times New Roman"/>
          <w:b/>
          <w:bCs/>
          <w:i/>
          <w:iCs/>
          <w:sz w:val="28"/>
          <w:szCs w:val="28"/>
        </w:rPr>
        <w:t xml:space="preserve"> </w:t>
      </w:r>
      <w:r>
        <w:rPr>
          <w:rStyle w:val="cat-ExternalSystemDefinedgrp-18rplc-6"/>
          <w:rFonts w:ascii="Times New Roman" w:eastAsia="Times New Roman" w:hAnsi="Times New Roman" w:cs="Times New Roman"/>
          <w:sz w:val="28"/>
          <w:szCs w:val="28"/>
        </w:rPr>
        <w:t>...</w:t>
      </w:r>
      <w:r>
        <w:rPr>
          <w:rStyle w:val="cat-PassportDatagrp-13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проживающего по адресу: </w:t>
      </w:r>
      <w:r>
        <w:rPr>
          <w:rStyle w:val="cat-Addressgrp-2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в/у </w:t>
      </w:r>
      <w:r>
        <w:rPr>
          <w:rStyle w:val="cat-ExternalSystemDefinedgrp-19rplc-9"/>
          <w:rFonts w:ascii="Times New Roman" w:eastAsia="Times New Roman" w:hAnsi="Times New Roman" w:cs="Times New Roman"/>
          <w:sz w:val="28"/>
          <w:szCs w:val="28"/>
        </w:rPr>
        <w:t>...</w:t>
      </w:r>
      <w:r>
        <w:rPr>
          <w:rStyle w:val="cat-ExternalSystemDefinedgrp-17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ранее привлеченного к административной ответственности,</w:t>
      </w:r>
    </w:p>
    <w:p>
      <w:pPr>
        <w:spacing w:before="0" w:after="0"/>
        <w:jc w:val="center"/>
        <w:rPr>
          <w:sz w:val="28"/>
          <w:szCs w:val="28"/>
        </w:rPr>
      </w:pPr>
      <w:r>
        <w:rPr>
          <w:rFonts w:ascii="Times New Roman" w:eastAsia="Times New Roman" w:hAnsi="Times New Roman" w:cs="Times New Roman"/>
          <w:b/>
          <w:bCs/>
          <w:sz w:val="28"/>
          <w:szCs w:val="28"/>
        </w:rPr>
        <w:t>УСТАНОВИЛ</w:t>
      </w:r>
      <w:r>
        <w:rPr>
          <w:rFonts w:ascii="Times New Roman" w:eastAsia="Times New Roman" w:hAnsi="Times New Roman" w:cs="Times New Roman"/>
          <w:sz w:val="28"/>
          <w:szCs w:val="28"/>
        </w:rPr>
        <w:t>:</w:t>
      </w:r>
    </w:p>
    <w:p>
      <w:pPr>
        <w:spacing w:before="0" w:after="0"/>
        <w:ind w:firstLine="720"/>
        <w:jc w:val="both"/>
        <w:rPr>
          <w:sz w:val="28"/>
          <w:szCs w:val="28"/>
        </w:rPr>
      </w:pPr>
      <w:r>
        <w:rPr>
          <w:rStyle w:val="cat-FIOgrp-10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15.04.2026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 xml:space="preserve">56 минут </w:t>
      </w:r>
      <w:r>
        <w:rPr>
          <w:rFonts w:ascii="Times New Roman" w:eastAsia="Times New Roman" w:hAnsi="Times New Roman" w:cs="Times New Roman"/>
          <w:sz w:val="28"/>
          <w:szCs w:val="28"/>
        </w:rPr>
        <w:t xml:space="preserve">на </w:t>
      </w:r>
      <w:r>
        <w:rPr>
          <w:rStyle w:val="cat-UserDefinedgrp-21rplc-15"/>
          <w:rFonts w:ascii="Times New Roman" w:eastAsia="Times New Roman" w:hAnsi="Times New Roman" w:cs="Times New Roman"/>
          <w:sz w:val="28"/>
          <w:szCs w:val="28"/>
        </w:rPr>
        <w:t>...</w:t>
      </w:r>
      <w:r>
        <w:rPr>
          <w:rFonts w:ascii="Times New Roman" w:eastAsia="Times New Roman" w:hAnsi="Times New Roman" w:cs="Times New Roman"/>
          <w:sz w:val="28"/>
          <w:szCs w:val="28"/>
        </w:rPr>
        <w:t>-Мансийск</w:t>
      </w:r>
      <w:r>
        <w:rPr>
          <w:rFonts w:ascii="Times New Roman" w:eastAsia="Times New Roman" w:hAnsi="Times New Roman" w:cs="Times New Roman"/>
          <w:sz w:val="28"/>
          <w:szCs w:val="28"/>
        </w:rPr>
        <w:t xml:space="preserve"> в нарушение п.</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ОПД </w:t>
      </w:r>
      <w:r>
        <w:rPr>
          <w:rFonts w:ascii="Times New Roman" w:eastAsia="Times New Roman" w:hAnsi="Times New Roman" w:cs="Times New Roman"/>
          <w:sz w:val="28"/>
          <w:szCs w:val="28"/>
        </w:rPr>
        <w:t xml:space="preserve">ПДД РФ управлял автомобилем </w:t>
      </w:r>
      <w:r>
        <w:rPr>
          <w:rStyle w:val="cat-CarMakeModelgrp-15rplc-1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г.р.з </w:t>
      </w:r>
      <w:r>
        <w:rPr>
          <w:rStyle w:val="cat-UserDefinedgrp-20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применением устройства, </w:t>
      </w:r>
      <w:r>
        <w:rPr>
          <w:rFonts w:ascii="Times New Roman" w:eastAsia="Times New Roman" w:hAnsi="Times New Roman" w:cs="Times New Roman"/>
          <w:sz w:val="28"/>
          <w:szCs w:val="28"/>
        </w:rPr>
        <w:t>позволяющего скрыть передний государственной регистрационный знак, а именно установлено воздушное устройство на тросах</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w:t>
      </w:r>
      <w:r>
        <w:rPr>
          <w:rStyle w:val="cat-FIOgrp-10rplc-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явился, о месте и времени рассмотрения дела извещен надлежащим образом</w:t>
      </w:r>
      <w:r>
        <w:rPr>
          <w:rFonts w:ascii="Times New Roman" w:eastAsia="Times New Roman" w:hAnsi="Times New Roman" w:cs="Times New Roman"/>
          <w:sz w:val="28"/>
          <w:szCs w:val="28"/>
        </w:rPr>
        <w:t>, СМС-извещением</w:t>
      </w:r>
      <w:r>
        <w:rPr>
          <w:rFonts w:ascii="Times New Roman" w:eastAsia="Times New Roman" w:hAnsi="Times New Roman" w:cs="Times New Roman"/>
          <w:sz w:val="28"/>
          <w:szCs w:val="28"/>
        </w:rPr>
        <w:t>.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воспользовался.</w:t>
      </w:r>
    </w:p>
    <w:p>
      <w:pPr>
        <w:spacing w:before="0" w:after="0"/>
        <w:ind w:firstLine="720"/>
        <w:jc w:val="both"/>
        <w:rPr>
          <w:sz w:val="28"/>
          <w:szCs w:val="28"/>
        </w:rPr>
      </w:pPr>
      <w:r>
        <w:rPr>
          <w:rFonts w:ascii="Times New Roman" w:eastAsia="Times New Roman" w:hAnsi="Times New Roman" w:cs="Times New Roman"/>
          <w:sz w:val="28"/>
          <w:szCs w:val="28"/>
        </w:rPr>
        <w:t>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продолжил рассмотрение дела в отсутствие нарушителя</w:t>
      </w:r>
    </w:p>
    <w:p>
      <w:pPr>
        <w:spacing w:before="0" w:after="0"/>
        <w:ind w:firstLine="720"/>
        <w:jc w:val="both"/>
        <w:rPr>
          <w:sz w:val="28"/>
          <w:szCs w:val="28"/>
        </w:rPr>
      </w:pPr>
      <w:r>
        <w:rPr>
          <w:rFonts w:ascii="Times New Roman" w:eastAsia="Times New Roman" w:hAnsi="Times New Roman" w:cs="Times New Roman"/>
          <w:sz w:val="28"/>
          <w:szCs w:val="28"/>
        </w:rPr>
        <w:t>Изучив письменные материалы дела, мировой судья установил следующее.</w:t>
      </w:r>
    </w:p>
    <w:p>
      <w:pPr>
        <w:spacing w:before="0" w:after="0"/>
        <w:ind w:firstLine="720"/>
        <w:jc w:val="both"/>
        <w:rPr>
          <w:sz w:val="30"/>
          <w:szCs w:val="30"/>
        </w:rPr>
      </w:pPr>
      <w:r>
        <w:rPr>
          <w:rFonts w:ascii="Times New Roman" w:eastAsia="Times New Roman" w:hAnsi="Times New Roman" w:cs="Times New Roman"/>
          <w:sz w:val="28"/>
          <w:szCs w:val="28"/>
        </w:rPr>
        <w:t xml:space="preserve">В соответствии с </w:t>
      </w:r>
      <w:hyperlink r:id="rId4" w:anchor="/document/12125267/entry/12202" w:history="1">
        <w:r>
          <w:rPr>
            <w:rFonts w:ascii="Times New Roman" w:eastAsia="Times New Roman" w:hAnsi="Times New Roman" w:cs="Times New Roman"/>
            <w:color w:val="0000EE"/>
            <w:sz w:val="28"/>
            <w:szCs w:val="28"/>
          </w:rPr>
          <w:t>частью</w:t>
        </w:r>
        <w:r>
          <w:rPr>
            <w:rFonts w:ascii="Times New Roman" w:eastAsia="Times New Roman" w:hAnsi="Times New Roman" w:cs="Times New Roman"/>
            <w:color w:val="0000EE"/>
            <w:sz w:val="28"/>
            <w:szCs w:val="28"/>
            <w:u w:val="single" w:color="0000EE"/>
          </w:rPr>
          <w:t xml:space="preserve"> </w:t>
        </w:r>
        <w:r>
          <w:rPr>
            <w:rFonts w:ascii="Times New Roman" w:eastAsia="Times New Roman" w:hAnsi="Times New Roman" w:cs="Times New Roman"/>
            <w:color w:val="0000EE"/>
            <w:sz w:val="28"/>
            <w:szCs w:val="28"/>
          </w:rPr>
          <w:t>2.1</w:t>
        </w:r>
        <w:r>
          <w:rPr>
            <w:rFonts w:ascii="Times New Roman" w:eastAsia="Times New Roman" w:hAnsi="Times New Roman" w:cs="Times New Roman"/>
            <w:color w:val="0000EE"/>
            <w:sz w:val="28"/>
            <w:szCs w:val="28"/>
            <w:u w:val="single" w:color="0000EE"/>
          </w:rPr>
          <w:t xml:space="preserve"> </w:t>
        </w:r>
        <w:r>
          <w:rPr>
            <w:rFonts w:ascii="Times New Roman" w:eastAsia="Times New Roman" w:hAnsi="Times New Roman" w:cs="Times New Roman"/>
            <w:color w:val="0000EE"/>
            <w:sz w:val="28"/>
            <w:szCs w:val="28"/>
          </w:rPr>
          <w:t>статьи</w:t>
        </w:r>
        <w:r>
          <w:rPr>
            <w:rFonts w:ascii="Times New Roman" w:eastAsia="Times New Roman" w:hAnsi="Times New Roman" w:cs="Times New Roman"/>
            <w:color w:val="0000EE"/>
            <w:sz w:val="28"/>
            <w:szCs w:val="28"/>
            <w:u w:val="single" w:color="0000EE"/>
          </w:rPr>
          <w:t xml:space="preserve"> </w:t>
        </w:r>
        <w:r>
          <w:rPr>
            <w:rFonts w:ascii="Times New Roman" w:eastAsia="Times New Roman" w:hAnsi="Times New Roman" w:cs="Times New Roman"/>
            <w:color w:val="0000EE"/>
            <w:sz w:val="28"/>
            <w:szCs w:val="28"/>
          </w:rPr>
          <w:t>12</w:t>
        </w:r>
        <w:r>
          <w:rPr>
            <w:rFonts w:ascii="Times New Roman" w:eastAsia="Times New Roman" w:hAnsi="Times New Roman" w:cs="Times New Roman"/>
            <w:color w:val="0000EE"/>
            <w:sz w:val="28"/>
            <w:szCs w:val="28"/>
            <w:u w:val="single" w:color="0000EE"/>
          </w:rPr>
          <w:t>.</w:t>
        </w:r>
        <w:r>
          <w:rPr>
            <w:rFonts w:ascii="Times New Roman" w:eastAsia="Times New Roman" w:hAnsi="Times New Roman" w:cs="Times New Roman"/>
            <w:color w:val="0000EE"/>
            <w:sz w:val="28"/>
            <w:szCs w:val="28"/>
          </w:rPr>
          <w:t>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Российской Федерации об административных правонарушениях </w:t>
      </w:r>
      <w:r>
        <w:rPr>
          <w:rFonts w:ascii="Times New Roman" w:eastAsia="Times New Roman" w:hAnsi="Times New Roman" w:cs="Times New Roman"/>
          <w:sz w:val="30"/>
          <w:szCs w:val="30"/>
        </w:rPr>
        <w:t>управление транспортным средством с государственными регистрационными знаками, оборудованными с применением</w:t>
      </w:r>
      <w:r>
        <w:rPr>
          <w:rFonts w:ascii="Times New Roman" w:eastAsia="Times New Roman" w:hAnsi="Times New Roman" w:cs="Times New Roman"/>
          <w:sz w:val="30"/>
          <w:szCs w:val="30"/>
        </w:rPr>
        <w:t> </w:t>
      </w:r>
      <w:hyperlink r:id="rId5" w:anchor="dst100028" w:history="1">
        <w:r>
          <w:rPr>
            <w:rFonts w:ascii="Times New Roman" w:eastAsia="Times New Roman" w:hAnsi="Times New Roman" w:cs="Times New Roman"/>
            <w:color w:val="0000EE"/>
            <w:sz w:val="30"/>
            <w:szCs w:val="30"/>
            <w:u w:val="single" w:color="0000EE"/>
          </w:rPr>
          <w:t>устройств</w:t>
        </w:r>
      </w:hyperlink>
      <w:r>
        <w:rPr>
          <w:rFonts w:ascii="Times New Roman" w:eastAsia="Times New Roman" w:hAnsi="Times New Roman" w:cs="Times New Roman"/>
          <w:sz w:val="30"/>
          <w:szCs w:val="30"/>
        </w:rPr>
        <w:t>, препятствующих идентификации государственных регистрационных знаков либо позволяющих их видоизменить или скрыть.</w:t>
      </w:r>
    </w:p>
    <w:p>
      <w:pPr>
        <w:spacing w:before="0" w:after="0"/>
        <w:ind w:firstLine="720"/>
        <w:jc w:val="both"/>
        <w:rPr>
          <w:sz w:val="28"/>
          <w:szCs w:val="28"/>
        </w:rPr>
      </w:pPr>
      <w:r>
        <w:rPr>
          <w:rFonts w:ascii="Times New Roman" w:eastAsia="Times New Roman" w:hAnsi="Times New Roman" w:cs="Times New Roman"/>
          <w:sz w:val="28"/>
          <w:szCs w:val="28"/>
        </w:rPr>
        <w:t xml:space="preserve">В силу </w:t>
      </w:r>
      <w:hyperlink r:id="rId4" w:anchor="/document/1305770/entry/2031" w:history="1">
        <w:r>
          <w:rPr>
            <w:rFonts w:ascii="Times New Roman" w:eastAsia="Times New Roman" w:hAnsi="Times New Roman" w:cs="Times New Roman"/>
            <w:color w:val="0000EE"/>
            <w:sz w:val="28"/>
            <w:szCs w:val="28"/>
          </w:rPr>
          <w:t>пункта 2.3.1</w:t>
        </w:r>
      </w:hyperlink>
      <w:r>
        <w:rPr>
          <w:rFonts w:ascii="Times New Roman" w:eastAsia="Times New Roman" w:hAnsi="Times New Roman" w:cs="Times New Roman"/>
          <w:sz w:val="28"/>
          <w:szCs w:val="28"/>
        </w:rPr>
        <w:t xml:space="preserve"> Правил дорожного движения РФ водитель механического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pPr>
        <w:spacing w:before="0" w:after="0"/>
        <w:ind w:firstLine="720"/>
        <w:jc w:val="both"/>
        <w:rPr>
          <w:sz w:val="28"/>
          <w:szCs w:val="28"/>
        </w:rPr>
      </w:pPr>
      <w:r>
        <w:rPr>
          <w:rFonts w:ascii="Times New Roman" w:eastAsia="Times New Roman" w:hAnsi="Times New Roman" w:cs="Times New Roman"/>
          <w:sz w:val="28"/>
          <w:szCs w:val="28"/>
        </w:rPr>
        <w:t xml:space="preserve">Исходя из </w:t>
      </w:r>
      <w:r>
        <w:rPr>
          <w:rStyle w:val="cat-Addressgrp-3rplc-1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положений по допуску транспортных средств к эксплуатации и обязанностей должностных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r>
        <w:rPr>
          <w:rFonts w:ascii="Times New Roman" w:eastAsia="Times New Roman" w:hAnsi="Times New Roman" w:cs="Times New Roman"/>
          <w:sz w:val="28"/>
          <w:szCs w:val="28"/>
        </w:rPr>
        <w:t>.</w:t>
      </w:r>
    </w:p>
    <w:p>
      <w:pPr>
        <w:spacing w:before="0" w:after="0"/>
        <w:ind w:firstLine="720"/>
        <w:jc w:val="both"/>
        <w:rPr>
          <w:sz w:val="30"/>
          <w:szCs w:val="30"/>
        </w:rPr>
      </w:pPr>
      <w:r>
        <w:rPr>
          <w:rFonts w:ascii="Times New Roman" w:eastAsia="Times New Roman" w:hAnsi="Times New Roman" w:cs="Times New Roman"/>
          <w:sz w:val="28"/>
          <w:szCs w:val="28"/>
        </w:rPr>
        <w:t xml:space="preserve">Согласно п.11 ОПД </w:t>
      </w:r>
      <w:r>
        <w:rPr>
          <w:rFonts w:ascii="Times New Roman" w:eastAsia="Times New Roman" w:hAnsi="Times New Roman" w:cs="Times New Roman"/>
          <w:sz w:val="30"/>
          <w:szCs w:val="30"/>
        </w:rPr>
        <w:t>з</w:t>
      </w:r>
      <w:r>
        <w:rPr>
          <w:rFonts w:ascii="Times New Roman" w:eastAsia="Times New Roman" w:hAnsi="Times New Roman" w:cs="Times New Roman"/>
          <w:sz w:val="30"/>
          <w:szCs w:val="30"/>
        </w:rPr>
        <w:t>апрещается эксплуатация</w:t>
      </w: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r>
        <w:rPr>
          <w:rFonts w:ascii="Times New Roman" w:eastAsia="Times New Roman" w:hAnsi="Times New Roman" w:cs="Times New Roman"/>
          <w:sz w:val="30"/>
          <w:szCs w:val="30"/>
        </w:rPr>
        <w:t>.</w:t>
      </w:r>
    </w:p>
    <w:p>
      <w:pPr>
        <w:spacing w:before="0" w:after="0"/>
        <w:ind w:firstLine="720"/>
        <w:jc w:val="both"/>
        <w:rPr>
          <w:sz w:val="28"/>
          <w:szCs w:val="28"/>
        </w:rPr>
      </w:pPr>
      <w:r>
        <w:rPr>
          <w:rFonts w:ascii="Times New Roman" w:eastAsia="Times New Roman" w:hAnsi="Times New Roman" w:cs="Times New Roman"/>
          <w:sz w:val="28"/>
          <w:szCs w:val="28"/>
        </w:rPr>
        <w:t xml:space="preserve">Вина </w:t>
      </w:r>
      <w:r>
        <w:rPr>
          <w:rStyle w:val="cat-FIOgrp-10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подтверждается исследованными в судебном заседании: протоколом об административном правонарушении; рапортом сотрудника ГИБДД, СД-диском с видеозаписью, протоколом об изъятии </w:t>
      </w:r>
      <w:r>
        <w:rPr>
          <w:rFonts w:ascii="Times New Roman" w:eastAsia="Times New Roman" w:hAnsi="Times New Roman" w:cs="Times New Roman"/>
          <w:sz w:val="28"/>
          <w:szCs w:val="28"/>
        </w:rPr>
        <w:t>устройства</w:t>
      </w:r>
      <w:r>
        <w:rPr>
          <w:rFonts w:ascii="Times New Roman" w:eastAsia="Times New Roman" w:hAnsi="Times New Roman" w:cs="Times New Roman"/>
          <w:sz w:val="28"/>
          <w:szCs w:val="28"/>
        </w:rPr>
        <w:t>.</w:t>
      </w:r>
    </w:p>
    <w:p>
      <w:pPr>
        <w:spacing w:before="0" w:after="0"/>
        <w:ind w:firstLine="720"/>
        <w:jc w:val="both"/>
        <w:rPr>
          <w:sz w:val="28"/>
          <w:szCs w:val="28"/>
        </w:rPr>
      </w:pPr>
      <w:r>
        <w:rPr>
          <w:rFonts w:ascii="Times New Roman" w:eastAsia="Times New Roman" w:hAnsi="Times New Roman" w:cs="Times New Roman"/>
          <w:sz w:val="28"/>
          <w:szCs w:val="28"/>
        </w:rPr>
        <w:t>Действия правонарушителя мировой судья квалифицирует по ч.2.1 ст.12.2 КоАП РФ.</w:t>
      </w:r>
    </w:p>
    <w:p>
      <w:pPr>
        <w:spacing w:before="0" w:after="0"/>
        <w:ind w:firstLine="720"/>
        <w:jc w:val="both"/>
        <w:rPr>
          <w:sz w:val="28"/>
          <w:szCs w:val="28"/>
        </w:rPr>
      </w:pPr>
      <w:r>
        <w:rPr>
          <w:rFonts w:ascii="Times New Roman" w:eastAsia="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pPr>
        <w:spacing w:before="0" w:after="0"/>
        <w:ind w:firstLine="709"/>
        <w:jc w:val="both"/>
        <w:rPr>
          <w:sz w:val="28"/>
          <w:szCs w:val="28"/>
        </w:rPr>
      </w:pPr>
      <w:r>
        <w:rPr>
          <w:rFonts w:ascii="Times New Roman" w:eastAsia="Times New Roman" w:hAnsi="Times New Roman" w:cs="Times New Roman"/>
          <w:sz w:val="28"/>
          <w:szCs w:val="28"/>
        </w:rPr>
        <w:t xml:space="preserve">Смягчающих административную ответственность обстоятельств мировым судьей не установлено. </w:t>
      </w:r>
    </w:p>
    <w:p>
      <w:pPr>
        <w:spacing w:before="0" w:after="0"/>
        <w:ind w:firstLine="567"/>
        <w:jc w:val="both"/>
        <w:rPr>
          <w:sz w:val="28"/>
          <w:szCs w:val="28"/>
        </w:rPr>
      </w:pPr>
      <w:r>
        <w:rPr>
          <w:rFonts w:ascii="Times New Roman" w:eastAsia="Times New Roman" w:hAnsi="Times New Roman" w:cs="Times New Roman"/>
          <w:sz w:val="28"/>
          <w:szCs w:val="28"/>
        </w:rPr>
        <w:t xml:space="preserve">Отягчающим </w:t>
      </w:r>
      <w:r>
        <w:rPr>
          <w:rFonts w:ascii="Times New Roman" w:eastAsia="Times New Roman" w:hAnsi="Times New Roman" w:cs="Times New Roman"/>
          <w:sz w:val="28"/>
          <w:szCs w:val="28"/>
        </w:rPr>
        <w:t xml:space="preserve">административную ответственность обстоятельством мировой судья признает </w:t>
      </w:r>
      <w:r>
        <w:rPr>
          <w:rFonts w:ascii="Times New Roman" w:eastAsia="Times New Roman" w:hAnsi="Times New Roman" w:cs="Times New Roman"/>
          <w:sz w:val="28"/>
          <w:szCs w:val="28"/>
        </w:rPr>
        <w:t xml:space="preserve">повторное совершение </w:t>
      </w:r>
      <w:r>
        <w:rPr>
          <w:rStyle w:val="cat-FIOgrp-10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однородного административного правонарушения по главе 12 КоАП РФ. Из списка нарушений, представленного отделом ГИБДД, и характеризующего </w:t>
      </w:r>
      <w:r>
        <w:rPr>
          <w:rStyle w:val="cat-FIOgrp-11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как водителя, следует, что он </w:t>
      </w:r>
      <w:r>
        <w:rPr>
          <w:rFonts w:ascii="Times New Roman" w:eastAsia="Times New Roman" w:hAnsi="Times New Roman" w:cs="Times New Roman"/>
          <w:sz w:val="28"/>
          <w:szCs w:val="28"/>
        </w:rPr>
        <w:t>многократно</w:t>
      </w:r>
      <w:r>
        <w:rPr>
          <w:rFonts w:ascii="Times New Roman" w:eastAsia="Times New Roman" w:hAnsi="Times New Roman" w:cs="Times New Roman"/>
          <w:sz w:val="28"/>
          <w:szCs w:val="28"/>
        </w:rPr>
        <w:t xml:space="preserve"> привлечен к административной ответственности по главе 12 КоАП РФ за правонарушения в области дорожного движения.</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p>
    <w:p>
      <w:pPr>
        <w:spacing w:before="0" w:after="0"/>
        <w:ind w:firstLine="709"/>
        <w:jc w:val="both"/>
        <w:rPr>
          <w:sz w:val="28"/>
          <w:szCs w:val="28"/>
        </w:rPr>
      </w:pPr>
      <w:r>
        <w:rPr>
          <w:rFonts w:ascii="Times New Roman" w:eastAsia="Times New Roman" w:hAnsi="Times New Roman" w:cs="Times New Roman"/>
          <w:sz w:val="28"/>
          <w:szCs w:val="28"/>
        </w:rPr>
        <w:t>Руководствуясь ст. ст. 23.1, 29.5, 29</w:t>
      </w:r>
      <w:r>
        <w:rPr>
          <w:rFonts w:ascii="Times New Roman" w:eastAsia="Times New Roman" w:hAnsi="Times New Roman" w:cs="Times New Roman"/>
          <w:sz w:val="28"/>
          <w:szCs w:val="28"/>
        </w:rPr>
        <w:t>.6, 29.10 КоАП РФ, мировой судья</w:t>
      </w:r>
    </w:p>
    <w:p>
      <w:pPr>
        <w:spacing w:before="0" w:after="0"/>
        <w:ind w:firstLine="720"/>
        <w:jc w:val="center"/>
        <w:rPr>
          <w:sz w:val="28"/>
          <w:szCs w:val="28"/>
        </w:rPr>
      </w:pPr>
      <w:r>
        <w:rPr>
          <w:rFonts w:ascii="Times New Roman" w:eastAsia="Times New Roman" w:hAnsi="Times New Roman" w:cs="Times New Roman"/>
          <w:b/>
          <w:bCs/>
          <w:sz w:val="28"/>
          <w:szCs w:val="28"/>
        </w:rPr>
        <w:t>ПОСТАНОВИЛ:</w:t>
      </w:r>
    </w:p>
    <w:p>
      <w:pPr>
        <w:spacing w:before="0" w:after="0"/>
        <w:ind w:firstLine="567"/>
        <w:jc w:val="both"/>
        <w:rPr>
          <w:sz w:val="28"/>
          <w:szCs w:val="28"/>
        </w:rPr>
      </w:pPr>
      <w:r>
        <w:rPr>
          <w:rFonts w:ascii="Times New Roman" w:eastAsia="Times New Roman" w:hAnsi="Times New Roman" w:cs="Times New Roman"/>
          <w:sz w:val="28"/>
          <w:szCs w:val="28"/>
        </w:rPr>
        <w:t xml:space="preserve">Признать </w:t>
      </w:r>
      <w:r>
        <w:rPr>
          <w:rStyle w:val="cat-FIOgrp-9rplc-23"/>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 xml:space="preserve"> </w:t>
      </w:r>
      <w:r>
        <w:rPr>
          <w:rStyle w:val="cat-FIOgrp-8rplc-24"/>
          <w:rFonts w:ascii="Times New Roman" w:eastAsia="Times New Roman" w:hAnsi="Times New Roman" w:cs="Times New Roman"/>
          <w:b/>
          <w:bCs/>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ч.2.1 ст.12.2 КоАП РФ, и назначить ему наказание в виде лишения права управления транспортными средствами сроком на </w:t>
      </w:r>
      <w:r>
        <w:rPr>
          <w:rFonts w:ascii="Times New Roman" w:eastAsia="Times New Roman" w:hAnsi="Times New Roman" w:cs="Times New Roman"/>
          <w:b/>
          <w:bCs/>
          <w:sz w:val="28"/>
          <w:szCs w:val="28"/>
        </w:rPr>
        <w:t>один год</w:t>
      </w:r>
      <w:r>
        <w:rPr>
          <w:rFonts w:ascii="Times New Roman" w:eastAsia="Times New Roman" w:hAnsi="Times New Roman" w:cs="Times New Roman"/>
          <w:b/>
          <w:bCs/>
          <w:sz w:val="28"/>
          <w:szCs w:val="28"/>
        </w:rPr>
        <w:t xml:space="preserve"> шесть месяцев</w:t>
      </w:r>
      <w:r>
        <w:rPr>
          <w:rFonts w:ascii="Times New Roman" w:eastAsia="Times New Roman" w:hAnsi="Times New Roman" w:cs="Times New Roman"/>
          <w:b/>
          <w:bCs/>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Устройство, препятствующее идентификации государственного регистрационного знака – </w:t>
      </w:r>
      <w:r>
        <w:rPr>
          <w:rFonts w:ascii="Times New Roman" w:eastAsia="Times New Roman" w:hAnsi="Times New Roman" w:cs="Times New Roman"/>
          <w:sz w:val="28"/>
          <w:szCs w:val="28"/>
        </w:rPr>
        <w:t>воздушное устройство на тросах</w:t>
      </w:r>
      <w:r>
        <w:rPr>
          <w:rFonts w:ascii="Times New Roman" w:eastAsia="Times New Roman" w:hAnsi="Times New Roman" w:cs="Times New Roman"/>
          <w:sz w:val="28"/>
          <w:szCs w:val="28"/>
        </w:rPr>
        <w:t xml:space="preserve"> – конфисковать.</w:t>
      </w:r>
    </w:p>
    <w:p>
      <w:pPr>
        <w:spacing w:before="0" w:after="0"/>
        <w:ind w:firstLine="567"/>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в Ханты-Мансийский районный суд путем подачи жалобы мировому судье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 ст.32.6 КоАП РФ, исполнение постановления о лишении права управления транспортным средством соответствующего вида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осуществляется путем изъятия соответственно </w:t>
      </w:r>
      <w:hyperlink r:id="rId6" w:history="1">
        <w:r>
          <w:rPr>
            <w:rFonts w:ascii="Times New Roman" w:eastAsia="Times New Roman" w:hAnsi="Times New Roman" w:cs="Times New Roman"/>
            <w:color w:val="0000EE"/>
            <w:sz w:val="28"/>
            <w:szCs w:val="28"/>
          </w:rPr>
          <w:t>водительского удостоверения</w:t>
        </w:r>
      </w:hyperlink>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567"/>
        <w:jc w:val="both"/>
        <w:rPr>
          <w:sz w:val="28"/>
          <w:szCs w:val="28"/>
        </w:rPr>
      </w:pPr>
      <w:r>
        <w:rPr>
          <w:rFonts w:ascii="Times New Roman" w:eastAsia="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Fonts w:ascii="Times New Roman" w:eastAsia="Times New Roman" w:hAnsi="Times New Roman" w:cs="Times New Roman"/>
            <w:color w:val="0000EE"/>
            <w:sz w:val="28"/>
            <w:szCs w:val="28"/>
          </w:rPr>
          <w:t>частями 1</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3 статьи 32.6</w:t>
        </w:r>
      </w:hyperlink>
      <w:r>
        <w:rPr>
          <w:rFonts w:ascii="Times New Roman" w:eastAsia="Times New Roman" w:hAnsi="Times New Roman" w:cs="Times New Roman"/>
          <w:sz w:val="28"/>
          <w:szCs w:val="28"/>
        </w:rPr>
        <w:t xml:space="preserve"> настоящего КоАП РФ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орган, исполняющий этот вид административного наказания (в данном случае в ГИБДД МОВД России «Ханты-Мансийский», которое расположено по адресу: </w:t>
      </w:r>
      <w:r>
        <w:rPr>
          <w:rStyle w:val="cat-Addressgrp-4rplc-2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Style w:val="cat-FIOgrp-12rplc-26"/>
          <w:rFonts w:ascii="Times New Roman" w:eastAsia="Times New Roman" w:hAnsi="Times New Roman" w:cs="Times New Roman"/>
          <w:sz w:val="28"/>
          <w:szCs w:val="28"/>
        </w:rPr>
        <w:t>фио</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2rplc-27"/>
          <w:rFonts w:ascii="Times New Roman" w:eastAsia="Times New Roman" w:hAnsi="Times New Roman" w:cs="Times New Roman"/>
          <w:sz w:val="28"/>
          <w:szCs w:val="28"/>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7rplc-3">
    <w:name w:val="cat-FIO grp-7 rplc-3"/>
    <w:basedOn w:val="DefaultParagraphFont"/>
  </w:style>
  <w:style w:type="character" w:customStyle="1" w:styleId="cat-FIOgrp-9rplc-4">
    <w:name w:val="cat-FIO grp-9 rplc-4"/>
    <w:basedOn w:val="DefaultParagraphFont"/>
  </w:style>
  <w:style w:type="character" w:customStyle="1" w:styleId="cat-FIOgrp-8rplc-5">
    <w:name w:val="cat-FIO grp-8 rplc-5"/>
    <w:basedOn w:val="DefaultParagraphFont"/>
  </w:style>
  <w:style w:type="character" w:customStyle="1" w:styleId="cat-ExternalSystemDefinedgrp-18rplc-6">
    <w:name w:val="cat-ExternalSystemDefined grp-18 rplc-6"/>
    <w:basedOn w:val="DefaultParagraphFont"/>
  </w:style>
  <w:style w:type="character" w:customStyle="1" w:styleId="cat-PassportDatagrp-13rplc-7">
    <w:name w:val="cat-PassportData grp-13 rplc-7"/>
    <w:basedOn w:val="DefaultParagraphFont"/>
  </w:style>
  <w:style w:type="character" w:customStyle="1" w:styleId="cat-Addressgrp-2rplc-8">
    <w:name w:val="cat-Address grp-2 rplc-8"/>
    <w:basedOn w:val="DefaultParagraphFont"/>
  </w:style>
  <w:style w:type="character" w:customStyle="1" w:styleId="cat-ExternalSystemDefinedgrp-19rplc-9">
    <w:name w:val="cat-ExternalSystemDefined grp-19 rplc-9"/>
    <w:basedOn w:val="DefaultParagraphFont"/>
  </w:style>
  <w:style w:type="character" w:customStyle="1" w:styleId="cat-ExternalSystemDefinedgrp-17rplc-11">
    <w:name w:val="cat-ExternalSystemDefined grp-17 rplc-11"/>
    <w:basedOn w:val="DefaultParagraphFont"/>
  </w:style>
  <w:style w:type="character" w:customStyle="1" w:styleId="cat-FIOgrp-10rplc-12">
    <w:name w:val="cat-FIO grp-10 rplc-12"/>
    <w:basedOn w:val="DefaultParagraphFont"/>
  </w:style>
  <w:style w:type="character" w:customStyle="1" w:styleId="cat-UserDefinedgrp-21rplc-15">
    <w:name w:val="cat-UserDefined grp-21 rplc-15"/>
    <w:basedOn w:val="DefaultParagraphFont"/>
  </w:style>
  <w:style w:type="character" w:customStyle="1" w:styleId="cat-CarMakeModelgrp-15rplc-16">
    <w:name w:val="cat-CarMakeModel grp-15 rplc-16"/>
    <w:basedOn w:val="DefaultParagraphFont"/>
  </w:style>
  <w:style w:type="character" w:customStyle="1" w:styleId="cat-UserDefinedgrp-20rplc-17">
    <w:name w:val="cat-UserDefined grp-20 rplc-17"/>
    <w:basedOn w:val="DefaultParagraphFont"/>
  </w:style>
  <w:style w:type="character" w:customStyle="1" w:styleId="cat-FIOgrp-10rplc-18">
    <w:name w:val="cat-FIO grp-10 rplc-18"/>
    <w:basedOn w:val="DefaultParagraphFont"/>
  </w:style>
  <w:style w:type="character" w:customStyle="1" w:styleId="cat-Addressgrp-3rplc-19">
    <w:name w:val="cat-Address grp-3 rplc-19"/>
    <w:basedOn w:val="DefaultParagraphFont"/>
  </w:style>
  <w:style w:type="character" w:customStyle="1" w:styleId="cat-FIOgrp-10rplc-20">
    <w:name w:val="cat-FIO grp-10 rplc-20"/>
    <w:basedOn w:val="DefaultParagraphFont"/>
  </w:style>
  <w:style w:type="character" w:customStyle="1" w:styleId="cat-FIOgrp-10rplc-21">
    <w:name w:val="cat-FIO grp-10 rplc-21"/>
    <w:basedOn w:val="DefaultParagraphFont"/>
  </w:style>
  <w:style w:type="character" w:customStyle="1" w:styleId="cat-FIOgrp-11rplc-22">
    <w:name w:val="cat-FIO grp-11 rplc-22"/>
    <w:basedOn w:val="DefaultParagraphFont"/>
  </w:style>
  <w:style w:type="character" w:customStyle="1" w:styleId="cat-FIOgrp-9rplc-23">
    <w:name w:val="cat-FIO grp-9 rplc-23"/>
    <w:basedOn w:val="DefaultParagraphFont"/>
  </w:style>
  <w:style w:type="character" w:customStyle="1" w:styleId="cat-FIOgrp-8rplc-24">
    <w:name w:val="cat-FIO grp-8 rplc-24"/>
    <w:basedOn w:val="DefaultParagraphFont"/>
  </w:style>
  <w:style w:type="character" w:customStyle="1" w:styleId="cat-Addressgrp-4rplc-25">
    <w:name w:val="cat-Address grp-4 rplc-25"/>
    <w:basedOn w:val="DefaultParagraphFont"/>
  </w:style>
  <w:style w:type="character" w:customStyle="1" w:styleId="cat-FIOgrp-12rplc-26">
    <w:name w:val="cat-FIO grp-12 rplc-26"/>
    <w:basedOn w:val="DefaultParagraphFont"/>
  </w:style>
  <w:style w:type="character" w:customStyle="1" w:styleId="cat-FIOgrp-12rplc-27">
    <w:name w:val="cat-FIO grp-12 rplc-2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s://www.consultant.ru/document/cons_doc_LAW_327611/22a8021e55a34bf836a3ee20ba0408f95c24c1bc/" TargetMode="External" /><Relationship Id="rId6" Type="http://schemas.openxmlformats.org/officeDocument/2006/relationships/hyperlink" Target="garantf1://2440357.6600/" TargetMode="External" /><Relationship Id="rId7" Type="http://schemas.openxmlformats.org/officeDocument/2006/relationships/hyperlink" Target="file:///X:\assist_2\&#1051;&#1077;&#1085;&#1072;\&#1040;&#1076;&#1084;&#1080;&#1085;&#1080;&#1089;&#1090;&#1088;&#1072;&#1090;&#1080;&#1074;&#1082;&#1072;\judge_3\&#1040;&#1044;&#1052;&#1048;&#1053;&#1048;&#1057;&#1058;&#1056;&#1040;&#1058;&#1048;&#1042;&#1050;&#1040;\20.09.2013\5446%20&#1073;&#1072;&#1083;&#1072;&#1073;&#1072;&#1085;%2012.8%20&#1095;.%201.doc"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